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56" w:rsidRPr="00456F11" w:rsidRDefault="006C2356" w:rsidP="00456F11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:rsidR="000D3F00" w:rsidRPr="00456F11" w:rsidRDefault="006C2356" w:rsidP="00456F11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56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педагогічну раду</w:t>
      </w:r>
      <w:r w:rsidR="000D3F00" w:rsidRPr="00456F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56F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Первомайського центру</w:t>
      </w:r>
    </w:p>
    <w:p w:rsidR="006C2356" w:rsidRPr="00456F11" w:rsidRDefault="006C2356" w:rsidP="00456F11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F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науково-технічної творчості учнівської молоді</w:t>
      </w:r>
    </w:p>
    <w:p w:rsidR="006C2356" w:rsidRPr="00456F11" w:rsidRDefault="006C2356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11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7140D7" w:rsidRPr="00456F11" w:rsidRDefault="006C2356" w:rsidP="00456F11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пункту №39 Положення про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позашкільний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заклад,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6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р. №433 у навчальних закладах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</w:t>
      </w:r>
      <w:proofErr w:type="spellEnd"/>
      <w:r w:rsidRPr="0045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рада.</w:t>
      </w:r>
    </w:p>
    <w:p w:rsidR="007140D7" w:rsidRPr="00456F11" w:rsidRDefault="007140D7" w:rsidP="00456F11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456F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Первомайського центру науково-технічної творчості </w:t>
      </w:r>
      <w:r w:rsidRPr="00456F11">
        <w:rPr>
          <w:rFonts w:ascii="Times New Roman" w:hAnsi="Times New Roman" w:cs="Times New Roman"/>
          <w:sz w:val="28"/>
          <w:szCs w:val="28"/>
        </w:rPr>
        <w:t xml:space="preserve">є постійно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органом управління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освітнього процесу.</w:t>
      </w:r>
    </w:p>
    <w:p w:rsidR="007140D7" w:rsidRPr="00456F11" w:rsidRDefault="007140D7" w:rsidP="00456F11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Головою педагогічної ради є директор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456F1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–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методист закладу.</w:t>
      </w:r>
    </w:p>
    <w:p w:rsidR="007140D7" w:rsidRPr="00456F11" w:rsidRDefault="007140D7" w:rsidP="00456F11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є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обов'язковими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для виконання. </w:t>
      </w:r>
    </w:p>
    <w:p w:rsidR="007140D7" w:rsidRPr="00456F11" w:rsidRDefault="007140D7" w:rsidP="00456F11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456F11">
        <w:rPr>
          <w:rFonts w:ascii="Times New Roman" w:hAnsi="Times New Roman" w:cs="Times New Roman"/>
          <w:sz w:val="28"/>
          <w:szCs w:val="28"/>
        </w:rPr>
        <w:t xml:space="preserve"> мають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ради.</w:t>
      </w:r>
    </w:p>
    <w:p w:rsidR="006C2356" w:rsidRPr="00456F11" w:rsidRDefault="006C2356" w:rsidP="00456F11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Правові засади діяльності педагогічної ради</w:t>
      </w:r>
    </w:p>
    <w:p w:rsidR="007140D7" w:rsidRPr="00456F11" w:rsidRDefault="007140D7" w:rsidP="00456F1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рада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діяльності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України, Законами</w:t>
      </w:r>
      <w:r w:rsidR="00456F11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України «Про освіту», «Про позашкільну освіту», «Про</w:t>
      </w:r>
      <w:r w:rsidR="00456F11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інноваційну діяльність», указами і розпорядженнями Президента України, Постановами</w:t>
      </w:r>
      <w:r w:rsidR="00456F11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України, іншими чинними актами законодавства в галузі освіти, в</w:t>
      </w:r>
      <w:r w:rsidR="00456F11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тому числі Міністерства освіти і науки України, місцевих органів виконавчої влади та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органів управління освітою, а також статутом закладу та цим положенням. </w:t>
      </w:r>
    </w:p>
    <w:p w:rsidR="007140D7" w:rsidRPr="00456F11" w:rsidRDefault="007140D7" w:rsidP="00456F1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56F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proofErr w:type="gramEnd"/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її діяльності.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Організація роботи педагогічної ради 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 закладі постійно. 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3.2. До складу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: директор,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>методист та керівники гуртків</w:t>
      </w:r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3.3.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запрошуватись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управління освіти,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456F11">
        <w:rPr>
          <w:rFonts w:ascii="Times New Roman" w:hAnsi="Times New Roman" w:cs="Times New Roman"/>
          <w:b/>
          <w:sz w:val="28"/>
          <w:szCs w:val="28"/>
        </w:rPr>
        <w:t>Повноваження</w:t>
      </w:r>
      <w:proofErr w:type="spellEnd"/>
      <w:r w:rsidRPr="00456F11">
        <w:rPr>
          <w:rFonts w:ascii="Times New Roman" w:hAnsi="Times New Roman" w:cs="Times New Roman"/>
          <w:b/>
          <w:sz w:val="28"/>
          <w:szCs w:val="28"/>
        </w:rPr>
        <w:t xml:space="preserve"> педагогічної ради</w:t>
      </w:r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F00" w:rsidRPr="00456F11" w:rsidRDefault="000D3F00" w:rsidP="00456F11">
      <w:pPr>
        <w:shd w:val="clear" w:color="auto" w:fill="FFFFFF"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рада: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роботу закладу;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схвалює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закладу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виконання;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освіти,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вдосконалення і методичного забезпечення освітнього процесу;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рівень освіти,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lastRenderedPageBreak/>
        <w:t>обговорює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педагогічних працівників, розвитку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педагогічних працівників,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щорічний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педагогічних працівників; </w:t>
      </w:r>
    </w:p>
    <w:p w:rsidR="000D3F00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впровадження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педагогічного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дослідницькій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інноваційній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діяльності,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закладами освіти,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особами, які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розвитку освіти;</w:t>
      </w:r>
    </w:p>
    <w:p w:rsidR="00155976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ухвалює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морального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працівників закладу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освітнього процесу; </w:t>
      </w:r>
    </w:p>
    <w:p w:rsidR="00155976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працівників закладу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освітнього процесу за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обов’язків; </w:t>
      </w:r>
    </w:p>
    <w:p w:rsidR="00155976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має право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позапланового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аудиту закладу та проведення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закладу; </w:t>
      </w:r>
    </w:p>
    <w:p w:rsidR="00155976" w:rsidRPr="00456F11" w:rsidRDefault="000D3F00" w:rsidP="00456F11">
      <w:pPr>
        <w:pStyle w:val="a3"/>
        <w:numPr>
          <w:ilvl w:val="0"/>
          <w:numId w:val="5"/>
        </w:numPr>
        <w:shd w:val="clear" w:color="auto" w:fill="FFFFFF"/>
        <w:tabs>
          <w:tab w:val="left" w:pos="-142"/>
        </w:tabs>
        <w:spacing w:before="100" w:beforeAutospacing="1" w:after="0" w:line="276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законом та/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статутом закладу до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11">
        <w:rPr>
          <w:rFonts w:ascii="Times New Roman" w:hAnsi="Times New Roman" w:cs="Times New Roman"/>
          <w:b/>
          <w:sz w:val="28"/>
          <w:szCs w:val="28"/>
        </w:rPr>
        <w:t xml:space="preserve">V. Регламент роботи педагогічної ради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5.1. План роботи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довільній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до потреб закладу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обговорюється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ради і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наказом директором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456F11">
        <w:rPr>
          <w:rFonts w:ascii="Times New Roman" w:hAnsi="Times New Roman" w:cs="Times New Roman"/>
          <w:sz w:val="28"/>
          <w:szCs w:val="28"/>
        </w:rPr>
        <w:t xml:space="preserve">. Кількість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доціль</w:t>
      </w:r>
      <w:r w:rsidR="00155976" w:rsidRPr="00456F11">
        <w:rPr>
          <w:rFonts w:ascii="Times New Roman" w:hAnsi="Times New Roman" w:cs="Times New Roman"/>
          <w:sz w:val="28"/>
          <w:szCs w:val="28"/>
        </w:rPr>
        <w:t>ністю</w:t>
      </w:r>
      <w:proofErr w:type="spellEnd"/>
      <w:r w:rsidR="00155976" w:rsidRPr="00456F11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155976" w:rsidRPr="00456F1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155976" w:rsidRPr="00456F1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155976" w:rsidRPr="00456F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155976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Члени педагогічної ради мають право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виносити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освітнього процесу. 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потреби проводяться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5.2. Головою педагогічної ради є директор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5.3. Секретаря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сама рада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числа членів педагогічного колективу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новообраному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секретарю.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5.4. Секретар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всіх</w:t>
      </w:r>
      <w:r w:rsidR="00155976" w:rsidRPr="00456F11">
        <w:rPr>
          <w:rFonts w:ascii="Times New Roman" w:hAnsi="Times New Roman" w:cs="Times New Roman"/>
          <w:sz w:val="28"/>
          <w:szCs w:val="28"/>
        </w:rPr>
        <w:t xml:space="preserve"> членів педагогічної ради, </w:t>
      </w:r>
      <w:proofErr w:type="spellStart"/>
      <w:r w:rsidR="00155976" w:rsidRPr="00456F1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</w:rPr>
        <w:t xml:space="preserve">книгу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педагогічних рад (яка повинна бути прошнурована та</w:t>
      </w:r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56F11">
        <w:rPr>
          <w:rFonts w:ascii="Times New Roman" w:hAnsi="Times New Roman" w:cs="Times New Roman"/>
          <w:sz w:val="28"/>
          <w:szCs w:val="28"/>
        </w:rPr>
        <w:t xml:space="preserve">пронумерована),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про роботу ради (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F11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впорядковує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; до початку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присутність членів педагогічної ради, з’ясовує причини відсутності окремих педагогів.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член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активну участь 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виконувати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За неявку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поважної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причини директор має право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притягти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правомірні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складу за списком. </w:t>
      </w:r>
    </w:p>
    <w:p w:rsidR="00155976" w:rsidRPr="00456F11" w:rsidRDefault="00155976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>. Члени ради заздалегідь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з порядком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та проектами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F00" w:rsidRPr="00456F1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обговорюваних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і </w:t>
      </w:r>
      <w:r w:rsidR="000D3F00" w:rsidRPr="00456F11">
        <w:rPr>
          <w:rFonts w:ascii="Times New Roman" w:hAnsi="Times New Roman" w:cs="Times New Roman"/>
          <w:sz w:val="28"/>
          <w:szCs w:val="28"/>
          <w:lang w:val="uk-UA"/>
        </w:rPr>
        <w:t>осіб, відповідальних за виконання. Найбільш важливі рішення Педагогічної ради є</w:t>
      </w:r>
      <w:r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F00" w:rsidRPr="00456F1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="000D3F00" w:rsidRPr="00456F11">
        <w:rPr>
          <w:rFonts w:ascii="Times New Roman" w:hAnsi="Times New Roman" w:cs="Times New Roman"/>
          <w:sz w:val="28"/>
          <w:szCs w:val="28"/>
        </w:rPr>
        <w:t xml:space="preserve"> директором.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Головує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директор, а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–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 w:rsidRPr="00456F11">
        <w:rPr>
          <w:rFonts w:ascii="Times New Roman" w:hAnsi="Times New Roman" w:cs="Times New Roman"/>
          <w:sz w:val="28"/>
          <w:szCs w:val="28"/>
        </w:rPr>
        <w:t xml:space="preserve">. На початку кожного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кількість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членів педагогічної ради, причини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погоджує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і регламент роботи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голосуванням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5.9.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набирають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</w:rPr>
        <w:t xml:space="preserve">затвердження їх головою ради і є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для всіх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освітнього процесу. </w:t>
      </w:r>
    </w:p>
    <w:p w:rsidR="00155976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5.10. 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процедурних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під час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винесених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педагогічної ради, голова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F11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остаточним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5.11.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протокол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підписують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голова і секретар ради.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b/>
          <w:sz w:val="28"/>
          <w:szCs w:val="28"/>
        </w:rPr>
        <w:t xml:space="preserve">VI. Виконання </w:t>
      </w:r>
      <w:proofErr w:type="spellStart"/>
      <w:r w:rsidRPr="00456F11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Pr="00456F11">
        <w:rPr>
          <w:rFonts w:ascii="Times New Roman" w:hAnsi="Times New Roman" w:cs="Times New Roman"/>
          <w:b/>
          <w:sz w:val="28"/>
          <w:szCs w:val="28"/>
        </w:rPr>
        <w:t xml:space="preserve"> педагогічної ради</w:t>
      </w:r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закладу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наказом директора. </w:t>
      </w:r>
    </w:p>
    <w:p w:rsidR="00155976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6.2. Голова педагогічної ради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систематичну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виконання (не</w:t>
      </w:r>
      <w:r w:rsidR="00456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976" w:rsidRPr="00456F1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56F11">
        <w:rPr>
          <w:rFonts w:ascii="Times New Roman" w:hAnsi="Times New Roman" w:cs="Times New Roman"/>
          <w:sz w:val="28"/>
          <w:szCs w:val="28"/>
        </w:rPr>
        <w:t xml:space="preserve"> виконання)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колектив на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запланованому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ради. </w:t>
      </w:r>
    </w:p>
    <w:p w:rsidR="00155976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6F11">
        <w:rPr>
          <w:rFonts w:ascii="Times New Roman" w:hAnsi="Times New Roman" w:cs="Times New Roman"/>
          <w:sz w:val="28"/>
          <w:szCs w:val="28"/>
        </w:rPr>
        <w:t xml:space="preserve">6.3. За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рі</w:t>
      </w:r>
      <w:r w:rsidR="00155976" w:rsidRPr="00456F11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155976" w:rsidRPr="00456F11">
        <w:rPr>
          <w:rFonts w:ascii="Times New Roman" w:hAnsi="Times New Roman" w:cs="Times New Roman"/>
          <w:sz w:val="28"/>
          <w:szCs w:val="28"/>
        </w:rPr>
        <w:t xml:space="preserve"> педагогічної ради директор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притягти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F11"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 w:rsidRPr="00456F11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0D3F00" w:rsidRPr="00456F11" w:rsidRDefault="000D3F00" w:rsidP="00456F11">
      <w:pPr>
        <w:pStyle w:val="a3"/>
        <w:shd w:val="clear" w:color="auto" w:fill="FFFFFF"/>
        <w:spacing w:before="100" w:beforeAutospacing="1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F11">
        <w:rPr>
          <w:rFonts w:ascii="Times New Roman" w:hAnsi="Times New Roman" w:cs="Times New Roman"/>
          <w:sz w:val="28"/>
          <w:szCs w:val="28"/>
          <w:lang w:val="uk-UA"/>
        </w:rPr>
        <w:t>дисциплінарної відповідальності.</w:t>
      </w: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3F00" w:rsidRPr="00456F11" w:rsidRDefault="000D3F00" w:rsidP="00456F11">
      <w:pPr>
        <w:shd w:val="clear" w:color="auto" w:fill="FFFFFF"/>
        <w:spacing w:before="100" w:beforeAutospacing="1"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0DF" w:rsidRPr="00456F11" w:rsidRDefault="00CC50DF" w:rsidP="00456F11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0DF" w:rsidRPr="004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4415F"/>
    <w:multiLevelType w:val="hybridMultilevel"/>
    <w:tmpl w:val="39643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73530"/>
    <w:multiLevelType w:val="hybridMultilevel"/>
    <w:tmpl w:val="8278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7B16"/>
    <w:multiLevelType w:val="hybridMultilevel"/>
    <w:tmpl w:val="AC48F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4F0F52"/>
    <w:multiLevelType w:val="hybridMultilevel"/>
    <w:tmpl w:val="E4C05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436A0E"/>
    <w:multiLevelType w:val="multilevel"/>
    <w:tmpl w:val="AF469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24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14"/>
    <w:rsid w:val="000D3F00"/>
    <w:rsid w:val="00155976"/>
    <w:rsid w:val="003E11A0"/>
    <w:rsid w:val="00456F11"/>
    <w:rsid w:val="006C2356"/>
    <w:rsid w:val="007140D7"/>
    <w:rsid w:val="00A8504F"/>
    <w:rsid w:val="00B77EB7"/>
    <w:rsid w:val="00C431EE"/>
    <w:rsid w:val="00C63F14"/>
    <w:rsid w:val="00C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C92E-4BEE-4F58-90F8-5FC23C61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2019-09-09T13:42:00Z</dcterms:created>
  <dcterms:modified xsi:type="dcterms:W3CDTF">2024-10-16T11:43:00Z</dcterms:modified>
</cp:coreProperties>
</file>