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3D" w:rsidRPr="007D7872" w:rsidRDefault="00F6073D" w:rsidP="007D7872">
      <w:pPr>
        <w:spacing w:after="0"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2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F6073D" w:rsidRPr="007D7872" w:rsidRDefault="00F6073D" w:rsidP="007D7872">
      <w:pPr>
        <w:shd w:val="clear" w:color="auto" w:fill="FFFFFF"/>
        <w:spacing w:after="0"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2">
        <w:rPr>
          <w:rFonts w:ascii="Times New Roman" w:hAnsi="Times New Roman" w:cs="Times New Roman"/>
          <w:b/>
          <w:sz w:val="28"/>
          <w:szCs w:val="28"/>
        </w:rPr>
        <w:t xml:space="preserve">про дистанційне навчання </w:t>
      </w:r>
    </w:p>
    <w:p w:rsidR="00F6073D" w:rsidRPr="007D7872" w:rsidRDefault="00F6073D" w:rsidP="007D7872">
      <w:pPr>
        <w:shd w:val="clear" w:color="auto" w:fill="FFFFFF"/>
        <w:spacing w:after="0" w:line="276" w:lineRule="auto"/>
        <w:ind w:left="709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787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D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Первомайському центрі науково-технічної творчості учнівської молоді</w:t>
      </w:r>
    </w:p>
    <w:p w:rsidR="00F6073D" w:rsidRPr="007D7872" w:rsidRDefault="00F6073D" w:rsidP="007D7872">
      <w:pPr>
        <w:spacing w:line="276" w:lineRule="auto"/>
        <w:ind w:left="709" w:righ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F6073D" w:rsidRPr="007D7872" w:rsidRDefault="00F6073D" w:rsidP="007D7872">
      <w:pPr>
        <w:spacing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F6073D" w:rsidRPr="007D7872" w:rsidRDefault="00F6073D" w:rsidP="007D7872">
      <w:pPr>
        <w:pStyle w:val="a3"/>
        <w:numPr>
          <w:ilvl w:val="1"/>
          <w:numId w:val="3"/>
        </w:numPr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основні засади організації та запровадження дистанційного навчання в </w:t>
      </w:r>
      <w:r w:rsidRPr="007D7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Первомайському центрі науково-технічної творчості учнівської молоді.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відповідно до Положення про дистанційне навчання (наказ Міністерства освіти і науки України 25.04.2013 № 466, зареєстрований в Міністерстві юстиції України 30 квітня 2013 р. за № 703/23235.) та Концепції розвитку дистанційної освіти в Україні, затвердженої 20 грудня 2000р. </w:t>
      </w:r>
      <w:r w:rsidRPr="007D7872">
        <w:rPr>
          <w:rFonts w:ascii="Times New Roman" w:hAnsi="Times New Roman" w:cs="Times New Roman"/>
          <w:sz w:val="28"/>
          <w:szCs w:val="28"/>
        </w:rPr>
        <w:t>МОН України.</w:t>
      </w:r>
    </w:p>
    <w:p w:rsidR="00F6073D" w:rsidRPr="007D7872" w:rsidRDefault="00F6073D" w:rsidP="007D7872">
      <w:pPr>
        <w:pStyle w:val="a3"/>
        <w:numPr>
          <w:ilvl w:val="1"/>
          <w:numId w:val="3"/>
        </w:numPr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Під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дистанційним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індивідуалізований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D7872">
        <w:rPr>
          <w:rFonts w:ascii="Times New Roman" w:hAnsi="Times New Roman" w:cs="Times New Roman"/>
          <w:sz w:val="28"/>
          <w:szCs w:val="28"/>
        </w:rPr>
        <w:t>діяльності  людини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в  основному  за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опосередкованої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віддалених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один від одного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навчального процесу 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спеціалізованому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(онлайн) </w:t>
      </w:r>
      <w:r w:rsidRPr="007D7872">
        <w:rPr>
          <w:rFonts w:ascii="Times New Roman" w:hAnsi="Times New Roman" w:cs="Times New Roman"/>
          <w:sz w:val="28"/>
          <w:szCs w:val="28"/>
        </w:rPr>
        <w:t xml:space="preserve">середовищі, яке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психолого-педагогічних  та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технологій.</w:t>
      </w:r>
    </w:p>
    <w:p w:rsidR="00F6073D" w:rsidRPr="007D7872" w:rsidRDefault="00F6073D" w:rsidP="007D7872">
      <w:pPr>
        <w:pStyle w:val="a3"/>
        <w:numPr>
          <w:ilvl w:val="1"/>
          <w:numId w:val="3"/>
        </w:numPr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Це Положення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навчання у</w:t>
      </w:r>
      <w:r w:rsidRPr="007D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D7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Первомайському центрі науково-технічної творчості учнівської молоді</w:t>
      </w:r>
      <w:r w:rsidRPr="007D7872">
        <w:rPr>
          <w:rFonts w:ascii="Times New Roman" w:hAnsi="Times New Roman" w:cs="Times New Roman"/>
          <w:sz w:val="28"/>
          <w:szCs w:val="28"/>
        </w:rPr>
        <w:t xml:space="preserve"> та є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освіти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;</w:t>
      </w:r>
    </w:p>
    <w:p w:rsidR="00F6073D" w:rsidRPr="007D7872" w:rsidRDefault="00F6073D" w:rsidP="007D7872">
      <w:pPr>
        <w:pStyle w:val="a3"/>
        <w:numPr>
          <w:ilvl w:val="1"/>
          <w:numId w:val="3"/>
        </w:numPr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є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D7872">
        <w:rPr>
          <w:rFonts w:ascii="Times New Roman" w:hAnsi="Times New Roman" w:cs="Times New Roman"/>
          <w:sz w:val="28"/>
          <w:szCs w:val="28"/>
        </w:rPr>
        <w:t xml:space="preserve">шляхом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технологій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освітньо-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кваліфікаційними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освіти; за програмами підготовки учнівської молоді 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підготовки 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освіти 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– ЗВО).</w:t>
      </w:r>
    </w:p>
    <w:p w:rsidR="00F6073D" w:rsidRPr="007D7872" w:rsidRDefault="00F6073D" w:rsidP="007D7872">
      <w:pPr>
        <w:pStyle w:val="a3"/>
        <w:numPr>
          <w:ilvl w:val="1"/>
          <w:numId w:val="3"/>
        </w:numPr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є забезпечення для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молодої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людини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реалізації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права на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освіти та професійної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національності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майнового</w:t>
      </w:r>
      <w:proofErr w:type="spellEnd"/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стану, роду та характеру занять,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світоглядних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ставлення 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віросповідання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стану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до їх здібностей.</w:t>
      </w:r>
    </w:p>
    <w:p w:rsidR="00594FAB" w:rsidRPr="007D7872" w:rsidRDefault="00F6073D" w:rsidP="007D7872">
      <w:pPr>
        <w:pStyle w:val="a3"/>
        <w:numPr>
          <w:ilvl w:val="1"/>
          <w:numId w:val="3"/>
        </w:numPr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Положенні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таких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: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4FAB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sz w:val="28"/>
          <w:szCs w:val="28"/>
          <w:lang w:val="uk-UA"/>
        </w:rPr>
        <w:t>асинхронний режим - взаємодія між суб’єктами дистанційного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навчання, під час якої учасники взаємодіють між собою із затримкою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у часі, застосовуючи при цьому електронну пошту, форум, соціальні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мережі, інші онлайн канали мережі інтернет;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4FAB" w:rsidRPr="007D7872" w:rsidRDefault="007D7872" w:rsidP="007D7872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веб </w:t>
      </w:r>
      <w:r w:rsidR="00F6073D" w:rsidRPr="007D7872">
        <w:rPr>
          <w:rFonts w:ascii="Times New Roman" w:hAnsi="Times New Roman" w:cs="Times New Roman"/>
          <w:sz w:val="28"/>
          <w:szCs w:val="28"/>
          <w:lang w:val="uk-UA"/>
        </w:rPr>
        <w:t>ресурси навчальних програм, у тому числі дистанційні курси,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  <w:lang w:val="uk-UA"/>
        </w:rPr>
        <w:t>систематизоване  зібрання  інформації  та  засобів  навчально-методичного характеру, необхідних для засвоєння навчальних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  <w:lang w:val="uk-UA"/>
        </w:rPr>
        <w:t>програм, яке доступне через Інтернет (локальну мережу) за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  <w:lang w:val="uk-UA"/>
        </w:rPr>
        <w:t>допомогою  веб-браузера  та  інших  доступних  користувачеві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  <w:lang w:val="uk-UA"/>
        </w:rPr>
        <w:t>програмних засобів;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4FAB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середовище дистанційного навчання - системно організована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сукупність  веб</w:t>
      </w:r>
      <w:r w:rsid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ресурсів  навчальних  програм,  програмного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забезпечення управління веб</w:t>
      </w:r>
      <w:r w:rsid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ресурсами, засобів взаємодії суб’єктів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 та управління дистанційним навчанням;</w:t>
      </w:r>
      <w:r w:rsidR="00E0349F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073D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sz w:val="28"/>
          <w:szCs w:val="28"/>
          <w:lang w:val="uk-UA"/>
        </w:rPr>
        <w:t>дистанційна форма навчання - форма організації навчального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>в ЦНТТУМ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, яка забезпечує реалізацію дистанційного навчання та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передбачає  можливість  отримання  випускниками  документів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державного  зразка  про  відповідний  освітній  або  освітньо-кваліфікаційний рівень;</w:t>
      </w:r>
    </w:p>
    <w:p w:rsidR="00594FAB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інформаційно-комунікаційні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технології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-технології створення,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доступу до веб-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) навчальних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забезпечення організації 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навчального процесу за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спеціалізованого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забезпечення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інформаційно-комунікаційного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зв’язку, у тому числі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;</w:t>
      </w:r>
    </w:p>
    <w:p w:rsidR="00F6073D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proofErr w:type="gramStart"/>
      <w:r w:rsidRPr="007D787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технології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навчання  -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послідовне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виконання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навчання, виховання і розвитку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особистості;</w:t>
      </w:r>
    </w:p>
    <w:p w:rsidR="00F6073D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синхронний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режим - взаємодія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навчання, під час якої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веб-середовищі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(чат,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,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мережі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);</w:t>
      </w:r>
    </w:p>
    <w:p w:rsidR="00F6073D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872">
        <w:rPr>
          <w:rFonts w:ascii="Times New Roman" w:hAnsi="Times New Roman" w:cs="Times New Roman"/>
          <w:sz w:val="28"/>
          <w:szCs w:val="28"/>
        </w:rPr>
        <w:t>система  управління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веб-ресурсами  навчальних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-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забезпечення для створення,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передачі веб-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для забезпечення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авторизованого</w:t>
      </w:r>
      <w:proofErr w:type="spellEnd"/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доступу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;</w:t>
      </w:r>
    </w:p>
    <w:p w:rsidR="00F6073D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872">
        <w:rPr>
          <w:rFonts w:ascii="Times New Roman" w:hAnsi="Times New Roman" w:cs="Times New Roman"/>
          <w:sz w:val="28"/>
          <w:szCs w:val="28"/>
        </w:rPr>
        <w:t>система  управління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дистанційним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забезпечення,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для організації навчального процесу та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контролю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через Інтернет та/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локальну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мережу;</w:t>
      </w:r>
    </w:p>
    <w:p w:rsidR="00F6073D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- особи, які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), та особи, які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формою навчання 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науково-педагогічні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методисти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тренери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керівники гуртків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);</w:t>
      </w:r>
    </w:p>
    <w:p w:rsidR="00F6073D" w:rsidRPr="007D7872" w:rsidRDefault="00F6073D" w:rsidP="007D787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технології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- комплекс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технологій,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інформаційно-комунікаційні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,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можливість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lastRenderedPageBreak/>
        <w:t>реалізувати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у</w:t>
      </w:r>
      <w:r w:rsidR="00594F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навчальних закладах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7D7872">
      <w:pPr>
        <w:spacing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2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Реалізація</w:t>
      </w:r>
      <w:proofErr w:type="spellEnd"/>
      <w:r w:rsidRPr="007D7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b/>
          <w:sz w:val="28"/>
          <w:szCs w:val="28"/>
        </w:rPr>
        <w:t xml:space="preserve"> навчання</w:t>
      </w:r>
    </w:p>
    <w:p w:rsidR="00F6073D" w:rsidRPr="00B95B72" w:rsidRDefault="00F6073D" w:rsidP="001E0548">
      <w:pPr>
        <w:pStyle w:val="a3"/>
        <w:numPr>
          <w:ilvl w:val="1"/>
          <w:numId w:val="9"/>
        </w:numPr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B72">
        <w:rPr>
          <w:rFonts w:ascii="Times New Roman" w:hAnsi="Times New Roman" w:cs="Times New Roman"/>
          <w:sz w:val="28"/>
          <w:szCs w:val="28"/>
          <w:lang w:val="uk-UA"/>
        </w:rPr>
        <w:t>Дистанційне навчання реалізовується шляхом</w:t>
      </w:r>
      <w:r w:rsidR="007D7872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застосування дистанційної форми як окремої форми навчання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інституційну форму здобуття загальної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середньої освіти (Наказ МОН №536 від 23.04.2019 р. Про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інституційну форму здобуття загальної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середньої освіти, зареєстрований у Міністерстві юстиції за №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547/93518 від 22.05.2019 р.), Положення про індивідуальну форму</w:t>
      </w:r>
      <w:r w:rsidR="00D6471F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здобуття загальної середньої освіти (Наказ МОН від 10.07.2019 № 955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(зареєстровано в Міністерстві юстиції України 02 серпня 2019 р. за №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852/33823 Про внесення змін до наказу Міністерства освіти і науки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України від 12 січня 2016 року № 8);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використання  технологій  дистанційного  навчання  для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забезпечення навчання в різних формах.</w:t>
      </w:r>
    </w:p>
    <w:p w:rsidR="00F6073D" w:rsidRPr="00B95B72" w:rsidRDefault="00F6073D" w:rsidP="001E0548">
      <w:pPr>
        <w:pStyle w:val="a3"/>
        <w:numPr>
          <w:ilvl w:val="1"/>
          <w:numId w:val="9"/>
        </w:numPr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5B7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B9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72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B95B72">
        <w:rPr>
          <w:rFonts w:ascii="Times New Roman" w:hAnsi="Times New Roman" w:cs="Times New Roman"/>
          <w:sz w:val="28"/>
          <w:szCs w:val="28"/>
        </w:rPr>
        <w:t xml:space="preserve"> форми навчання 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в ЦНТТУМ </w:t>
      </w:r>
      <w:proofErr w:type="spellStart"/>
      <w:r w:rsidRPr="00B95B7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95B72">
        <w:rPr>
          <w:rFonts w:ascii="Times New Roman" w:hAnsi="Times New Roman" w:cs="Times New Roman"/>
          <w:sz w:val="28"/>
          <w:szCs w:val="28"/>
        </w:rPr>
        <w:t xml:space="preserve"> 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>відповідно до наказів, листів та розпорядчих документів</w:t>
      </w:r>
      <w:r w:rsidRPr="00B95B72">
        <w:rPr>
          <w:rFonts w:ascii="Times New Roman" w:hAnsi="Times New Roman" w:cs="Times New Roman"/>
          <w:sz w:val="28"/>
          <w:szCs w:val="28"/>
        </w:rPr>
        <w:t xml:space="preserve"> МОН України.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Дистанційна форма навчання 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в ЦНТТУМ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запроваджується відповідно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до рішення педагогічної ради, погодженого з органом управління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>м о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и Первомайської міської ради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та за наявності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>кадрового і системотехнічного забезпечення, визначеного ЗПО згідно</w:t>
      </w:r>
      <w:r w:rsidR="00594FAB"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з розділом </w:t>
      </w:r>
      <w:r w:rsidRPr="00B95B72">
        <w:rPr>
          <w:rFonts w:ascii="Times New Roman" w:hAnsi="Times New Roman" w:cs="Times New Roman"/>
          <w:sz w:val="28"/>
          <w:szCs w:val="28"/>
        </w:rPr>
        <w:t>V</w:t>
      </w:r>
      <w:r w:rsidRPr="00B95B72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:rsidR="00F6073D" w:rsidRPr="007D7872" w:rsidRDefault="00F6073D" w:rsidP="001E0548">
      <w:pPr>
        <w:pStyle w:val="a3"/>
        <w:numPr>
          <w:ilvl w:val="1"/>
          <w:numId w:val="9"/>
        </w:numPr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872">
        <w:rPr>
          <w:rFonts w:ascii="Times New Roman" w:hAnsi="Times New Roman" w:cs="Times New Roman"/>
          <w:sz w:val="28"/>
          <w:szCs w:val="28"/>
        </w:rPr>
        <w:t xml:space="preserve">Підготовка,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перепідготовка</w:t>
      </w:r>
      <w:proofErr w:type="spellEnd"/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EB334E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післядипломна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освіта)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формою навчання</w:t>
      </w:r>
      <w:r w:rsidR="00EB334E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у  ЗПО  за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ліцензованими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акредитованими</w:t>
      </w:r>
      <w:proofErr w:type="spellEnd"/>
      <w:r w:rsidR="00EB334E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атестованими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підготовки 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).</w:t>
      </w:r>
    </w:p>
    <w:p w:rsidR="00EB334E" w:rsidRPr="007D7872" w:rsidRDefault="00F6073D" w:rsidP="001E0548">
      <w:pPr>
        <w:pStyle w:val="a3"/>
        <w:numPr>
          <w:ilvl w:val="1"/>
          <w:numId w:val="9"/>
        </w:numPr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Дистанційне навчання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EB334E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навчальних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r w:rsidR="00EB334E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наказом керівника </w:t>
      </w:r>
      <w:r w:rsidR="00EB334E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ЦНТТУМ. </w:t>
      </w:r>
    </w:p>
    <w:p w:rsidR="00EB334E" w:rsidRPr="001E0548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548">
        <w:rPr>
          <w:rFonts w:ascii="Times New Roman" w:hAnsi="Times New Roman" w:cs="Times New Roman"/>
          <w:b/>
          <w:sz w:val="28"/>
          <w:szCs w:val="28"/>
        </w:rPr>
        <w:t xml:space="preserve">Дистанційне навчання </w:t>
      </w:r>
      <w:proofErr w:type="spellStart"/>
      <w:r w:rsidRPr="001E0548">
        <w:rPr>
          <w:rFonts w:ascii="Times New Roman" w:hAnsi="Times New Roman" w:cs="Times New Roman"/>
          <w:b/>
          <w:sz w:val="28"/>
          <w:szCs w:val="28"/>
        </w:rPr>
        <w:t>організовується</w:t>
      </w:r>
      <w:proofErr w:type="spellEnd"/>
      <w:r w:rsidRPr="001E0548">
        <w:rPr>
          <w:rFonts w:ascii="Times New Roman" w:hAnsi="Times New Roman" w:cs="Times New Roman"/>
          <w:b/>
          <w:sz w:val="28"/>
          <w:szCs w:val="28"/>
        </w:rPr>
        <w:t xml:space="preserve"> для вихованців, які:</w:t>
      </w:r>
      <w:r w:rsidR="00EB334E" w:rsidRPr="001E05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073D" w:rsidRPr="001E0548" w:rsidRDefault="00F6073D" w:rsidP="001E0548">
      <w:pPr>
        <w:pStyle w:val="a3"/>
        <w:numPr>
          <w:ilvl w:val="0"/>
          <w:numId w:val="10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548">
        <w:rPr>
          <w:rFonts w:ascii="Times New Roman" w:hAnsi="Times New Roman" w:cs="Times New Roman"/>
          <w:sz w:val="28"/>
          <w:szCs w:val="28"/>
        </w:rPr>
        <w:t>з будь-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причин (стан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межею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пішохідної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до </w:t>
      </w:r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1E0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E0548">
        <w:rPr>
          <w:rFonts w:ascii="Times New Roman" w:hAnsi="Times New Roman" w:cs="Times New Roman"/>
          <w:sz w:val="28"/>
          <w:szCs w:val="28"/>
        </w:rPr>
        <w:t>техногенного  характеру</w:t>
      </w:r>
      <w:proofErr w:type="gramEnd"/>
      <w:r w:rsidRPr="001E05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воєнний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5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) за кордоном (для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України), на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пунктах, на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не в повному обсязі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навчальні заняття в </w:t>
      </w:r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1E0548">
        <w:rPr>
          <w:rFonts w:ascii="Times New Roman" w:hAnsi="Times New Roman" w:cs="Times New Roman"/>
          <w:sz w:val="28"/>
          <w:szCs w:val="28"/>
        </w:rPr>
        <w:t>;</w:t>
      </w:r>
    </w:p>
    <w:p w:rsidR="00EB334E" w:rsidRPr="001E0548" w:rsidRDefault="00F6073D" w:rsidP="001E0548">
      <w:pPr>
        <w:pStyle w:val="a3"/>
        <w:numPr>
          <w:ilvl w:val="0"/>
          <w:numId w:val="10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E0548">
        <w:rPr>
          <w:rFonts w:ascii="Times New Roman" w:hAnsi="Times New Roman" w:cs="Times New Roman"/>
          <w:sz w:val="28"/>
          <w:szCs w:val="28"/>
        </w:rPr>
        <w:t>за  результатами</w:t>
      </w:r>
      <w:proofErr w:type="gramEnd"/>
      <w:r w:rsidRPr="001E05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опанували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програмовий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548">
        <w:rPr>
          <w:rFonts w:ascii="Times New Roman" w:hAnsi="Times New Roman" w:cs="Times New Roman"/>
          <w:sz w:val="28"/>
          <w:szCs w:val="28"/>
        </w:rPr>
        <w:t xml:space="preserve">учнівського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- ТУО) на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1E0548">
        <w:rPr>
          <w:rFonts w:ascii="Times New Roman" w:hAnsi="Times New Roman" w:cs="Times New Roman"/>
          <w:sz w:val="28"/>
          <w:szCs w:val="28"/>
        </w:rPr>
        <w:t>.</w:t>
      </w:r>
      <w:r w:rsidR="00EB334E" w:rsidRP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073D" w:rsidRPr="007D7872" w:rsidRDefault="00EB334E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дистанційну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форму навчання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письмовою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повнолітньої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особи та/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батьків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(одного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батьків)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lastRenderedPageBreak/>
        <w:t xml:space="preserve">законного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особи.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вихованців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до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початку другого семестру навчання.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навчання за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радою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наказом керівника 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="00F6073D"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591F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(вихованців) за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радою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ЦНТТУМ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під час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(їх)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навчання.</w:t>
      </w:r>
    </w:p>
    <w:p w:rsidR="00F6073D" w:rsidRPr="007D7872" w:rsidRDefault="00591F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ab/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>)  причин  (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>),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абзацами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п’ятим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припиняє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навчання за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формою та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батьків (одного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батьків)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законного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позашкільної освіти за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формою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навчання у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ж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навчальному закладі системи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позашкільної освіти за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2.5. Строк навчання вихованців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формою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 має бути не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меншим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, ніж за очною формою за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D7872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освітньо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кваліфікаційними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підготовки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2.6. 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Кількість вихованців 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формою,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ЦНТТУМ </w:t>
      </w:r>
      <w:proofErr w:type="gramStart"/>
      <w:r w:rsidRPr="007D7872">
        <w:rPr>
          <w:rFonts w:ascii="Times New Roman" w:hAnsi="Times New Roman" w:cs="Times New Roman"/>
          <w:sz w:val="28"/>
          <w:szCs w:val="28"/>
        </w:rPr>
        <w:t>в  межах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законодавчо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підготовки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перепідготовки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) за очною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формою навчання.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вихованців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формою, повинен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нормам Закону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України «Про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» та Положення про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позашкільний</w:t>
      </w:r>
      <w:proofErr w:type="spellEnd"/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заклад,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України від 6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2001 року № 433 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).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2.7. 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7872">
        <w:rPr>
          <w:rFonts w:ascii="Times New Roman" w:hAnsi="Times New Roman" w:cs="Times New Roman"/>
          <w:sz w:val="28"/>
          <w:szCs w:val="28"/>
        </w:rPr>
        <w:t>Веб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 для забезпечення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навчального процесу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формою навчання, мають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веб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навчальним закладом.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>2.8.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 Технології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 під час організації та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гуртової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 навчання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кадрового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системотехнічного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забезпечення.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>2.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D78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технологій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навчання у навчальному процесі 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="00591F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1E0548" w:rsidRDefault="001E0548" w:rsidP="007D7872">
      <w:pPr>
        <w:spacing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3D" w:rsidRPr="007D7872" w:rsidRDefault="00F6073D" w:rsidP="001E0548">
      <w:pPr>
        <w:spacing w:after="0"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2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7D7872">
        <w:rPr>
          <w:rFonts w:ascii="Times New Roman" w:hAnsi="Times New Roman" w:cs="Times New Roman"/>
          <w:b/>
          <w:sz w:val="28"/>
          <w:szCs w:val="28"/>
        </w:rPr>
        <w:t xml:space="preserve"> організації навчального процесу за </w:t>
      </w: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дистанційною</w:t>
      </w:r>
      <w:proofErr w:type="spellEnd"/>
      <w:r w:rsidR="00591F3D" w:rsidRPr="007D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b/>
          <w:sz w:val="28"/>
          <w:szCs w:val="28"/>
        </w:rPr>
        <w:t>формою навчання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3.1. 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Навчальний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формою навчання</w:t>
      </w:r>
      <w:r w:rsidR="00591F3D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таких формах: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робота; навчальні заняття;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професійно-практична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підготовка; контрольно-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залікові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заходи.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видами навчальних занять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формою навчання є: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веб-семінар,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заняття,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заняття,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976B71">
      <w:pPr>
        <w:tabs>
          <w:tab w:val="left" w:pos="1276"/>
        </w:tabs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3.3. </w:t>
      </w:r>
      <w:r w:rsidR="001E05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консультація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семінар,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заняття,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залікові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заходи проводяться з вихованцями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синхронному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асинхронному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до навчального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плану.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3.4.  </w:t>
      </w:r>
      <w:proofErr w:type="spellStart"/>
      <w:proofErr w:type="gramStart"/>
      <w:r w:rsidRPr="007D7872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навчальних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під час навчальних занять,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,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передачею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графічної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текстової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синхронному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асинхронному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3.5. 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заняття, яке передбачає виконання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робіт,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 асинхронному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виконуватись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синхронному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3.6. Заняття, які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вихованцями творчих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здібностей проводиться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транслюються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обладнаних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навчальних кабінетів,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лабораторій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віртуальних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тренажерів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відеофрагментів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3.7. 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787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навчальних занять при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навчального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процесу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відноситись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виконання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види навчальних занять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у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синхронному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асинхронному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3.8. 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7872">
        <w:rPr>
          <w:rFonts w:ascii="Times New Roman" w:hAnsi="Times New Roman" w:cs="Times New Roman"/>
          <w:sz w:val="28"/>
          <w:szCs w:val="28"/>
        </w:rPr>
        <w:t xml:space="preserve">Практична підготовка вихованців, які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формою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навчання,  проводиться  за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Освітньої програми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ЗПО.</w:t>
      </w:r>
    </w:p>
    <w:p w:rsidR="00F6073D" w:rsidRPr="007D7872" w:rsidRDefault="00F6073D" w:rsidP="001E0548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3.9. 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заходи з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підготовки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формою навчання у 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="005671AB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проміжний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модульний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підсумковий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="005671AB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вихованцем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>у процесі навчання.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Усі контрольні заходи у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ЦНТТУМ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здійснюються відповідно до рішення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навчального закладу дистанційно з використанням можливостей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інформаційно-комунікаційних тех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нологій, зокрема </w:t>
      </w:r>
      <w:proofErr w:type="spellStart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>відеоконференцій</w:t>
      </w:r>
      <w:proofErr w:type="spellEnd"/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зв’язку за умови забезпечення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  <w:lang w:val="uk-UA"/>
        </w:rPr>
        <w:t>аутентифікації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того, хто навчається,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або очно.</w:t>
      </w:r>
    </w:p>
    <w:p w:rsidR="00976B71" w:rsidRDefault="00976B71" w:rsidP="00976B71">
      <w:pPr>
        <w:spacing w:after="0"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AB" w:rsidRPr="007D7872" w:rsidRDefault="00F6073D" w:rsidP="00976B71">
      <w:pPr>
        <w:spacing w:after="0"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72">
        <w:rPr>
          <w:rFonts w:ascii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7D7872">
        <w:rPr>
          <w:rFonts w:ascii="Times New Roman" w:hAnsi="Times New Roman" w:cs="Times New Roman"/>
          <w:b/>
          <w:sz w:val="28"/>
          <w:szCs w:val="28"/>
        </w:rPr>
        <w:t xml:space="preserve"> організації навчального процесу з</w:t>
      </w:r>
      <w:r w:rsidR="005671AB" w:rsidRPr="007D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073D" w:rsidRPr="007D7872" w:rsidRDefault="00F6073D" w:rsidP="00976B71">
      <w:pPr>
        <w:spacing w:after="0"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використанням</w:t>
      </w:r>
      <w:proofErr w:type="spellEnd"/>
      <w:r w:rsidRPr="007D7872">
        <w:rPr>
          <w:rFonts w:ascii="Times New Roman" w:hAnsi="Times New Roman" w:cs="Times New Roman"/>
          <w:b/>
          <w:sz w:val="28"/>
          <w:szCs w:val="28"/>
        </w:rPr>
        <w:t xml:space="preserve"> технологій </w:t>
      </w: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b/>
          <w:sz w:val="28"/>
          <w:szCs w:val="28"/>
        </w:rPr>
        <w:t xml:space="preserve"> навчання</w:t>
      </w:r>
    </w:p>
    <w:p w:rsidR="00F6073D" w:rsidRPr="007D7872" w:rsidRDefault="00F6073D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4.1. У 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технологій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5671AB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зорієнтоване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вихованців:</w:t>
      </w:r>
    </w:p>
    <w:p w:rsidR="00F6073D" w:rsidRPr="007D7872" w:rsidRDefault="00F6073D" w:rsidP="00976B71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особи з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потребами;</w:t>
      </w:r>
    </w:p>
    <w:p w:rsidR="00F6073D" w:rsidRPr="007D7872" w:rsidRDefault="00F6073D" w:rsidP="00976B7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обдаровані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діти та молодь, які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спроможні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прискорено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навчальні програми;</w:t>
      </w:r>
    </w:p>
    <w:p w:rsidR="00F6073D" w:rsidRPr="007D7872" w:rsidRDefault="00F6073D" w:rsidP="00976B7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872">
        <w:rPr>
          <w:rFonts w:ascii="Times New Roman" w:hAnsi="Times New Roman" w:cs="Times New Roman"/>
          <w:sz w:val="28"/>
          <w:szCs w:val="28"/>
        </w:rPr>
        <w:lastRenderedPageBreak/>
        <w:t>особи,  які</w:t>
      </w:r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географічно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віддалених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 і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важкодоступних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до 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="0006681C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пунктах;</w:t>
      </w:r>
    </w:p>
    <w:p w:rsidR="00F6073D" w:rsidRPr="007D7872" w:rsidRDefault="00F6073D" w:rsidP="00976B71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особи,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карантинні</w:t>
      </w:r>
      <w:proofErr w:type="spellEnd"/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заходи, які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унеможливлюють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місцевістю</w:t>
      </w:r>
      <w:proofErr w:type="spellEnd"/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73D" w:rsidRPr="007D7872" w:rsidRDefault="00F6073D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4.2.  </w:t>
      </w:r>
      <w:proofErr w:type="gramStart"/>
      <w:r w:rsidRPr="007D7872">
        <w:rPr>
          <w:rFonts w:ascii="Times New Roman" w:hAnsi="Times New Roman" w:cs="Times New Roman"/>
          <w:sz w:val="28"/>
          <w:szCs w:val="28"/>
        </w:rPr>
        <w:t xml:space="preserve">Технології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proofErr w:type="gramEnd"/>
      <w:r w:rsidRPr="007D7872">
        <w:rPr>
          <w:rFonts w:ascii="Times New Roman" w:hAnsi="Times New Roman" w:cs="Times New Roman"/>
          <w:sz w:val="28"/>
          <w:szCs w:val="28"/>
        </w:rPr>
        <w:t xml:space="preserve">  навчання  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>ЦНТТУМ в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икористовува</w:t>
      </w:r>
      <w:proofErr w:type="spellEnd"/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7D787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занять через мережу Інтернет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під час карантину; під час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вихованців;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4.3. 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навчальних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навчальних занять, які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навчання,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законними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F6073D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4.4. 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>Працівники ЦНТТУМ</w:t>
      </w:r>
      <w:r w:rsidR="0006681C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використову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технології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</w:rPr>
        <w:t xml:space="preserve">навчання при організації освітнього процесу за 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навчальними </w:t>
      </w:r>
      <w:r w:rsidRPr="007D7872">
        <w:rPr>
          <w:rFonts w:ascii="Times New Roman" w:hAnsi="Times New Roman" w:cs="Times New Roman"/>
          <w:sz w:val="28"/>
          <w:szCs w:val="28"/>
        </w:rPr>
        <w:t>програмами</w:t>
      </w:r>
      <w:r w:rsidR="0006681C" w:rsidRPr="007D78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73D" w:rsidRPr="007D7872" w:rsidRDefault="0006681C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>4.5.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Працівники ЦНТТУМ</w:t>
      </w:r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>при організації навчального процесу за будь-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формою навчання технології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для методичного та дидактичного забезпечення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роботи, контрольно-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результуючих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заходів, а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при</w:t>
      </w:r>
      <w:r w:rsidR="001502D4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навчальних занять.</w:t>
      </w:r>
    </w:p>
    <w:p w:rsidR="00F6073D" w:rsidRPr="007D7872" w:rsidRDefault="00F6073D" w:rsidP="00976B71">
      <w:pPr>
        <w:spacing w:line="276" w:lineRule="auto"/>
        <w:ind w:left="709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2">
        <w:rPr>
          <w:rFonts w:ascii="Times New Roman" w:hAnsi="Times New Roman" w:cs="Times New Roman"/>
          <w:b/>
          <w:sz w:val="28"/>
          <w:szCs w:val="28"/>
        </w:rPr>
        <w:t xml:space="preserve">V. Забезпечення </w:t>
      </w:r>
      <w:proofErr w:type="spellStart"/>
      <w:r w:rsidRPr="007D7872">
        <w:rPr>
          <w:rFonts w:ascii="Times New Roman" w:hAnsi="Times New Roman" w:cs="Times New Roman"/>
          <w:b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b/>
          <w:sz w:val="28"/>
          <w:szCs w:val="28"/>
        </w:rPr>
        <w:t xml:space="preserve"> навчання</w:t>
      </w:r>
    </w:p>
    <w:p w:rsidR="00F6073D" w:rsidRPr="007D7872" w:rsidRDefault="00F6073D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-методичне забезпечення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1502D4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:</w:t>
      </w:r>
    </w:p>
    <w:p w:rsidR="00F6073D" w:rsidRPr="00976B71" w:rsidRDefault="00F6073D" w:rsidP="00976B71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right="14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6B7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976B71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педагогічно-психологічних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та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тех</w:t>
      </w:r>
      <w:r w:rsidR="001502D4" w:rsidRPr="00976B71">
        <w:rPr>
          <w:rFonts w:ascii="Times New Roman" w:hAnsi="Times New Roman" w:cs="Times New Roman"/>
          <w:sz w:val="28"/>
          <w:szCs w:val="28"/>
        </w:rPr>
        <w:t xml:space="preserve">нологій </w:t>
      </w:r>
      <w:proofErr w:type="spellStart"/>
      <w:r w:rsidR="001502D4" w:rsidRPr="00976B71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</w:rPr>
        <w:t xml:space="preserve"> навчання;</w:t>
      </w:r>
    </w:p>
    <w:p w:rsidR="00F6073D" w:rsidRPr="00976B71" w:rsidRDefault="00F6073D" w:rsidP="00976B7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right="14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і системи контролю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>навчання;</w:t>
      </w:r>
    </w:p>
    <w:p w:rsidR="00F6073D" w:rsidRPr="00976B71" w:rsidRDefault="00F6073D" w:rsidP="00976B71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right="14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змістовне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дидактичне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та методичне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) навчального плану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>підготовки.</w:t>
      </w:r>
    </w:p>
    <w:p w:rsidR="00F6073D" w:rsidRPr="007D7872" w:rsidRDefault="001502D4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Системотехнічне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>: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апаратні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мережеве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,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76B7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proofErr w:type="gramEnd"/>
      <w:r w:rsidRPr="00976B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сервери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для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відеоконференц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-зв’язку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і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навчального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, управління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 xml:space="preserve">навчальним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та необхідні види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навчання у синхронному і асинхронному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>режимах;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інформаційно-</w:t>
      </w:r>
      <w:proofErr w:type="gramStart"/>
      <w:r w:rsidRPr="00976B71">
        <w:rPr>
          <w:rFonts w:ascii="Times New Roman" w:hAnsi="Times New Roman" w:cs="Times New Roman"/>
          <w:sz w:val="28"/>
          <w:szCs w:val="28"/>
        </w:rPr>
        <w:t>комунікаційне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забезпечення</w:t>
      </w:r>
      <w:proofErr w:type="gramEnd"/>
      <w:r w:rsidRPr="00976B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 пропускною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 xml:space="preserve">навчального закладу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цілодобовий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доступ до веб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і веб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для реалізації навчального процесу у синхронному та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>асинхронному режимах;</w:t>
      </w:r>
    </w:p>
    <w:p w:rsidR="00F6073D" w:rsidRPr="007D7872" w:rsidRDefault="00F6073D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 xml:space="preserve">Освітні програми, за якими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дистанційне навчання,</w:t>
      </w:r>
      <w:r w:rsidR="001502D4"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72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7D7872">
        <w:rPr>
          <w:rFonts w:ascii="Times New Roman" w:hAnsi="Times New Roman" w:cs="Times New Roman"/>
          <w:sz w:val="28"/>
          <w:szCs w:val="28"/>
        </w:rPr>
        <w:t>: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lastRenderedPageBreak/>
        <w:t>документи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навчального процесу (навчальні програми,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навчально-тематичні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розклади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занять);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аудіозаписи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лекційні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термінологічні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словники;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їх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B71">
        <w:rPr>
          <w:rFonts w:ascii="Times New Roman" w:hAnsi="Times New Roman" w:cs="Times New Roman"/>
          <w:sz w:val="28"/>
          <w:szCs w:val="28"/>
        </w:rPr>
        <w:t>виконання;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їх виконання;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тренажери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їх</w:t>
      </w:r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автоматизованою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перевіркою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502D4" w:rsidRP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перевіркою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на них;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бібліографії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;</w:t>
      </w:r>
    </w:p>
    <w:p w:rsidR="00F6073D" w:rsidRPr="00976B71" w:rsidRDefault="00F6073D" w:rsidP="00976B71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 xml:space="preserve"> навчального </w:t>
      </w:r>
      <w:proofErr w:type="spellStart"/>
      <w:r w:rsidRPr="00976B7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76B71">
        <w:rPr>
          <w:rFonts w:ascii="Times New Roman" w:hAnsi="Times New Roman" w:cs="Times New Roman"/>
          <w:sz w:val="28"/>
          <w:szCs w:val="28"/>
        </w:rPr>
        <w:t>.</w:t>
      </w:r>
    </w:p>
    <w:p w:rsidR="00F6073D" w:rsidRPr="007D7872" w:rsidRDefault="001502D4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веб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навчальних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для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навчання,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Працівники ЦНТТУМ</w:t>
      </w:r>
      <w:r w:rsidR="00F6073D" w:rsidRPr="007D7872">
        <w:rPr>
          <w:rFonts w:ascii="Times New Roman" w:hAnsi="Times New Roman" w:cs="Times New Roman"/>
          <w:sz w:val="28"/>
          <w:szCs w:val="28"/>
        </w:rPr>
        <w:t>.</w:t>
      </w:r>
    </w:p>
    <w:p w:rsidR="00CE0FE9" w:rsidRPr="007D7872" w:rsidRDefault="001502D4" w:rsidP="00976B71">
      <w:pPr>
        <w:spacing w:after="0" w:line="276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7D7872">
        <w:rPr>
          <w:rFonts w:ascii="Times New Roman" w:hAnsi="Times New Roman" w:cs="Times New Roman"/>
          <w:sz w:val="28"/>
          <w:szCs w:val="28"/>
        </w:rPr>
        <w:tab/>
      </w:r>
      <w:r w:rsidR="00F6073D" w:rsidRPr="007D7872">
        <w:rPr>
          <w:rFonts w:ascii="Times New Roman" w:hAnsi="Times New Roman" w:cs="Times New Roman"/>
          <w:sz w:val="28"/>
          <w:szCs w:val="28"/>
        </w:rPr>
        <w:t xml:space="preserve">Для забезпечення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навчання 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ЦНТТУМ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мож</w:t>
      </w:r>
      <w:r w:rsidRPr="007D7872">
        <w:rPr>
          <w:rFonts w:ascii="Times New Roman" w:hAnsi="Times New Roman" w:cs="Times New Roman"/>
          <w:sz w:val="28"/>
          <w:szCs w:val="28"/>
          <w:lang w:val="uk-UA"/>
        </w:rPr>
        <w:t>уть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веб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веб</w:t>
      </w:r>
      <w:r w:rsidR="0097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6073D" w:rsidRPr="007D787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F6073D" w:rsidRPr="007D7872">
        <w:rPr>
          <w:rFonts w:ascii="Times New Roman" w:hAnsi="Times New Roman" w:cs="Times New Roman"/>
          <w:sz w:val="28"/>
          <w:szCs w:val="28"/>
        </w:rPr>
        <w:t xml:space="preserve"> навчально</w:t>
      </w:r>
      <w:bookmarkStart w:id="0" w:name="_GoBack"/>
      <w:bookmarkEnd w:id="0"/>
      <w:r w:rsidR="00F6073D" w:rsidRPr="007D7872">
        <w:rPr>
          <w:rFonts w:ascii="Times New Roman" w:hAnsi="Times New Roman" w:cs="Times New Roman"/>
          <w:sz w:val="28"/>
          <w:szCs w:val="28"/>
        </w:rPr>
        <w:t>му закладі.</w:t>
      </w:r>
    </w:p>
    <w:sectPr w:rsidR="00CE0FE9" w:rsidRPr="007D7872" w:rsidSect="00F6073D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1F8"/>
    <w:multiLevelType w:val="multilevel"/>
    <w:tmpl w:val="6EDE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">
    <w:nsid w:val="0CF67DA7"/>
    <w:multiLevelType w:val="multilevel"/>
    <w:tmpl w:val="6EDE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110E027A"/>
    <w:multiLevelType w:val="hybridMultilevel"/>
    <w:tmpl w:val="5AFCCC4C"/>
    <w:lvl w:ilvl="0" w:tplc="C61A7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E4EF7"/>
    <w:multiLevelType w:val="multilevel"/>
    <w:tmpl w:val="6EDE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23483C10"/>
    <w:multiLevelType w:val="hybridMultilevel"/>
    <w:tmpl w:val="0F6C0D76"/>
    <w:lvl w:ilvl="0" w:tplc="C61A7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31F44"/>
    <w:multiLevelType w:val="multilevel"/>
    <w:tmpl w:val="6EDE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6">
    <w:nsid w:val="2C7C51E3"/>
    <w:multiLevelType w:val="hybridMultilevel"/>
    <w:tmpl w:val="CE36A3DA"/>
    <w:lvl w:ilvl="0" w:tplc="C61A72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CEB748E"/>
    <w:multiLevelType w:val="multilevel"/>
    <w:tmpl w:val="6EDE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8">
    <w:nsid w:val="2EC31EB0"/>
    <w:multiLevelType w:val="hybridMultilevel"/>
    <w:tmpl w:val="2092E03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63832E3"/>
    <w:multiLevelType w:val="hybridMultilevel"/>
    <w:tmpl w:val="4EA461A4"/>
    <w:lvl w:ilvl="0" w:tplc="C61A72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74C8004E"/>
    <w:multiLevelType w:val="multilevel"/>
    <w:tmpl w:val="6EDEA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CD"/>
    <w:rsid w:val="0006681C"/>
    <w:rsid w:val="001502D4"/>
    <w:rsid w:val="001E0548"/>
    <w:rsid w:val="005671AB"/>
    <w:rsid w:val="005768CD"/>
    <w:rsid w:val="00591F3D"/>
    <w:rsid w:val="00594FAB"/>
    <w:rsid w:val="007D7872"/>
    <w:rsid w:val="00976B71"/>
    <w:rsid w:val="00A62D1C"/>
    <w:rsid w:val="00B95B72"/>
    <w:rsid w:val="00D11CF5"/>
    <w:rsid w:val="00D6471F"/>
    <w:rsid w:val="00E0349F"/>
    <w:rsid w:val="00EB334E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1C92-8F25-47A5-901B-06F5E59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2020-09-10T09:32:00Z</dcterms:created>
  <dcterms:modified xsi:type="dcterms:W3CDTF">2024-10-10T06:42:00Z</dcterms:modified>
</cp:coreProperties>
</file>